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микробиологии и инфекционная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микробиологии и инфекционная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микробиологии и инфекционная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микробиологии и инфекционная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микробиологии и инфекционная безопасность»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  История  развития микробиологии и  иммунологии.  Роль микроорганизмов  в  жизни  человека  и  общества. Прокариоты  и эукариоты.  Принципы  классификации  микроорганизмов  на  бактерии, грибы, простейшие, вирусы. Предмет и задачи бактериологии, микологии, паразитологии,</w:t>
            </w:r>
          </w:p>
          <w:p>
            <w:pPr>
              <w:jc w:val="both"/>
              <w:spacing w:after="0" w:line="240" w:lineRule="auto"/>
              <w:rPr>
                <w:sz w:val="24"/>
                <w:szCs w:val="24"/>
              </w:rPr>
            </w:pPr>
            <w:r>
              <w:rPr>
                <w:rFonts w:ascii="Times New Roman" w:hAnsi="Times New Roman" w:cs="Times New Roman"/>
                <w:color w:val="#000000"/>
                <w:sz w:val="24"/>
                <w:szCs w:val="24"/>
              </w:rPr>
              <w:t> вирусологии. Систематика и номенклатура микроорганизмов. Основные таксономические</w:t>
            </w:r>
          </w:p>
          <w:p>
            <w:pPr>
              <w:jc w:val="both"/>
              <w:spacing w:after="0" w:line="240" w:lineRule="auto"/>
              <w:rPr>
                <w:sz w:val="24"/>
                <w:szCs w:val="24"/>
              </w:rPr>
            </w:pPr>
            <w:r>
              <w:rPr>
                <w:rFonts w:ascii="Times New Roman" w:hAnsi="Times New Roman" w:cs="Times New Roman"/>
                <w:color w:val="#000000"/>
                <w:sz w:val="24"/>
                <w:szCs w:val="24"/>
              </w:rPr>
              <w:t> категории  (род,  вид,  чистая  культура,  штамм,  клон,  разновидность).  Название  вида микроорганизмов в соответствии с бинарной номенклатурой. Характер взаимоотношений</w:t>
            </w:r>
          </w:p>
          <w:p>
            <w:pPr>
              <w:jc w:val="both"/>
              <w:spacing w:after="0" w:line="240" w:lineRule="auto"/>
              <w:rPr>
                <w:sz w:val="24"/>
                <w:szCs w:val="24"/>
              </w:rPr>
            </w:pPr>
            <w:r>
              <w:rPr>
                <w:rFonts w:ascii="Times New Roman" w:hAnsi="Times New Roman" w:cs="Times New Roman"/>
                <w:color w:val="#000000"/>
                <w:sz w:val="24"/>
                <w:szCs w:val="24"/>
              </w:rPr>
              <w:t> микро-  и  макроорганизмов:  нейтрализм  и  симбиоз.  Симбиотические  отношения: мутуализм,  комменсализм,  паразитизм,  характеристика  каждого  типа взаимоотношений,</w:t>
            </w:r>
          </w:p>
          <w:p>
            <w:pPr>
              <w:jc w:val="both"/>
              <w:spacing w:after="0" w:line="240" w:lineRule="auto"/>
              <w:rPr>
                <w:sz w:val="24"/>
                <w:szCs w:val="24"/>
              </w:rPr>
            </w:pPr>
            <w:r>
              <w:rPr>
                <w:rFonts w:ascii="Times New Roman" w:hAnsi="Times New Roman" w:cs="Times New Roman"/>
                <w:color w:val="#000000"/>
                <w:sz w:val="24"/>
                <w:szCs w:val="24"/>
              </w:rPr>
              <w:t> их значение для человека. Классификация микроорганизмов по степени их биологической опасности.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инфекции  и  инфекционном  заболевании. Интенсивность  эпидемического</w:t>
            </w:r>
          </w:p>
          <w:p>
            <w:pPr>
              <w:jc w:val="both"/>
              <w:spacing w:after="0" w:line="240" w:lineRule="auto"/>
              <w:rPr>
                <w:sz w:val="24"/>
                <w:szCs w:val="24"/>
              </w:rPr>
            </w:pPr>
            <w:r>
              <w:rPr>
                <w:rFonts w:ascii="Times New Roman" w:hAnsi="Times New Roman" w:cs="Times New Roman"/>
                <w:color w:val="#000000"/>
                <w:sz w:val="24"/>
                <w:szCs w:val="24"/>
              </w:rPr>
              <w:t> процесса.  Признаки  инфекционного  заболевания.  Формы  инфекционного  процесса.</w:t>
            </w:r>
          </w:p>
          <w:p>
            <w:pPr>
              <w:jc w:val="both"/>
              <w:spacing w:after="0" w:line="240" w:lineRule="auto"/>
              <w:rPr>
                <w:sz w:val="24"/>
                <w:szCs w:val="24"/>
              </w:rPr>
            </w:pPr>
            <w:r>
              <w:rPr>
                <w:rFonts w:ascii="Times New Roman" w:hAnsi="Times New Roman" w:cs="Times New Roman"/>
                <w:color w:val="#000000"/>
                <w:sz w:val="24"/>
                <w:szCs w:val="24"/>
              </w:rPr>
              <w:t> Понятие  об  эпидемическом  процессе.  Источник  инфекции.  Механизмы  передачи возбудителей инфекции, соответствие механизма передачи возбудителя его локализации в организме  человека.  Пути  передачи  возбудителей  инфекции.  Восприимчивость коллектива к инфекции.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иммунитете,  его  значение  для  человека  и  общества.  Неспецифические  и</w:t>
            </w:r>
          </w:p>
          <w:p>
            <w:pPr>
              <w:jc w:val="both"/>
              <w:spacing w:after="0" w:line="240" w:lineRule="auto"/>
              <w:rPr>
                <w:sz w:val="24"/>
                <w:szCs w:val="24"/>
              </w:rPr>
            </w:pPr>
            <w:r>
              <w:rPr>
                <w:rFonts w:ascii="Times New Roman" w:hAnsi="Times New Roman" w:cs="Times New Roman"/>
                <w:color w:val="#000000"/>
                <w:sz w:val="24"/>
                <w:szCs w:val="24"/>
              </w:rPr>
              <w:t> специфические  факторы  защиты,  их  взаимосвязь.  Виды  иммунитета.  Основные формы иммунного реагирования. Иммунологические исследования, их значение. Серологические исследования: реакции агглютинации, преципитации, лизиса, связывания комплемента, с использованием метки, нейтрализации токсина, их механизм и применение. Молекулярно-биологические методы диагностики: полимеразная цепная реакция, секвенирование ДНК, гибридизация  нуклеиновых  кислот,  их  механизм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Иммунный  статус. Патология  иммунной  системы.  Кожно-аллергические пробы.  Медицинские иммунобиологические  препараты:  вакцины,  иммуноглобулины  и иммунные  сыворотки, эубиотики,  бактериофаги,  иммуномодуляторы,  диагностические препараты,  их  состав, свойства, назначение.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бактерий  по  Берджи.  Принципы  подразделения  бактерий  на  группы. Особенности  морфологии  микоплазм,  хламидий,  риккетсий,  актиномицетов.  Формы бактерий:  кокковидная,  палочковидная,  извитая,  ветвящаяся.  Структура бактериальной клетки:  основные  и  дополнительные  структуры,  их  химический  состав и  назначение. Микроскопические  методы  изучения  морфологии  бактерий:  виды микроскопов,  методы окраски. Дифференциация бактерий по морфологическим и тинкториальным свойствам.</w:t>
            </w:r>
          </w:p>
          <w:p>
            <w:pPr>
              <w:jc w:val="both"/>
              <w:spacing w:after="0" w:line="240" w:lineRule="auto"/>
              <w:rPr>
                <w:sz w:val="24"/>
                <w:szCs w:val="24"/>
              </w:rPr>
            </w:pPr>
            <w:r>
              <w:rPr>
                <w:rFonts w:ascii="Times New Roman" w:hAnsi="Times New Roman" w:cs="Times New Roman"/>
                <w:color w:val="#000000"/>
                <w:sz w:val="24"/>
                <w:szCs w:val="24"/>
              </w:rPr>
              <w:t> Химический состав бактериальной клетки. Ферменты бактерий. Питание, дыхание, рост и</w:t>
            </w:r>
          </w:p>
          <w:p>
            <w:pPr>
              <w:jc w:val="both"/>
              <w:spacing w:after="0" w:line="240" w:lineRule="auto"/>
              <w:rPr>
                <w:sz w:val="24"/>
                <w:szCs w:val="24"/>
              </w:rPr>
            </w:pPr>
            <w:r>
              <w:rPr>
                <w:rFonts w:ascii="Times New Roman" w:hAnsi="Times New Roman" w:cs="Times New Roman"/>
                <w:color w:val="#000000"/>
                <w:sz w:val="24"/>
                <w:szCs w:val="24"/>
              </w:rPr>
              <w:t> размножение  бактерий.  Питательные  среды,  их  назначение,  применение.  Первичный посев  и  пересев.  Условия  культивирования  бактерий.  Термостат,  правила эксплуатации. Выделение  чистой  культуры  бактерий.  Культуральные  и  биохимические свойства бактерий, их значение для дифференциации бактерий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отделы  организма  человека,  заселяемые  микроорганизмами.  Механизмы,</w:t>
            </w:r>
          </w:p>
          <w:p>
            <w:pPr>
              <w:jc w:val="both"/>
              <w:spacing w:after="0" w:line="240" w:lineRule="auto"/>
              <w:rPr>
                <w:sz w:val="24"/>
                <w:szCs w:val="24"/>
              </w:rPr>
            </w:pPr>
            <w:r>
              <w:rPr>
                <w:rFonts w:ascii="Times New Roman" w:hAnsi="Times New Roman" w:cs="Times New Roman"/>
                <w:color w:val="#000000"/>
                <w:sz w:val="24"/>
                <w:szCs w:val="24"/>
              </w:rPr>
              <w:t> определяющие  закономерности  заселения  организма  человека  микроорганизмами,  и</w:t>
            </w:r>
          </w:p>
          <w:p>
            <w:pPr>
              <w:jc w:val="both"/>
              <w:spacing w:after="0" w:line="240" w:lineRule="auto"/>
              <w:rPr>
                <w:sz w:val="24"/>
                <w:szCs w:val="24"/>
              </w:rPr>
            </w:pPr>
            <w:r>
              <w:rPr>
                <w:rFonts w:ascii="Times New Roman" w:hAnsi="Times New Roman" w:cs="Times New Roman"/>
                <w:color w:val="#000000"/>
                <w:sz w:val="24"/>
                <w:szCs w:val="24"/>
              </w:rPr>
              <w:t> регулирующие  состав  микробных  ценозов.  Пристеночные  и  просветные  формы микроорганизов.  Микробная  адгезия.  Защитная  и  иммуногенная  роль  нормальной микрофлоры.  Значение  нормальной  микрофлоры  для  метаболизма  макроорганизма. Кожа как  среда  обитания  для  микроорганизмов.  Специфика  ротовой  полости  как среды обитания  микроорганизмов.  Желудочно-кишечный  тракт  как  среда  обитания микроорганизмов.  Микрофлора  пищевода,  желудка  и  двенадцатиперстной  кишки. Микрофлора  толстого  кишечника.  Микрофлора  преддверия  носа.  Постоянная  и факультативная микрофлора полости носа. Микробная флора нижних и наружных отделов мочевыводящих путей.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микробиологической лабораторной</w:t>
            </w:r>
          </w:p>
          <w:p>
            <w:pPr>
              <w:jc w:val="center"/>
              <w:spacing w:after="0" w:line="240" w:lineRule="auto"/>
              <w:rPr>
                <w:sz w:val="24"/>
                <w:szCs w:val="24"/>
              </w:rPr>
            </w:pPr>
            <w:r>
              <w:rPr>
                <w:rFonts w:ascii="Times New Roman" w:hAnsi="Times New Roman" w:cs="Times New Roman"/>
                <w:b/>
                <w:color w:val="#000000"/>
                <w:sz w:val="24"/>
                <w:szCs w:val="24"/>
              </w:rPr>
              <w:t> службы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работы в микробиологической лаборатории. Техника безопасности при работе с</w:t>
            </w:r>
          </w:p>
          <w:p>
            <w:pPr>
              <w:jc w:val="both"/>
              <w:spacing w:after="0" w:line="240" w:lineRule="auto"/>
              <w:rPr>
                <w:sz w:val="24"/>
                <w:szCs w:val="24"/>
              </w:rPr>
            </w:pPr>
            <w:r>
              <w:rPr>
                <w:rFonts w:ascii="Times New Roman" w:hAnsi="Times New Roman" w:cs="Times New Roman"/>
                <w:color w:val="#000000"/>
                <w:sz w:val="24"/>
                <w:szCs w:val="24"/>
              </w:rPr>
              <w:t> инфицированным  материалом. Правила  взятия,  сроки,  температурные  и  другие условия транспортировки  материала  для  бактериологических,  микологических, паразитологических  и  вирусологических  исследований.  Посуда,  инструменты  и химические  реагенты,  используемые  для  сбора  материала,  их  перечень,  подготовка  к работе, утилизация.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1.31518"/>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1.3150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21.3150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микробиологической лабораторной</w:t>
            </w:r>
          </w:p>
          <w:p>
            <w:pPr>
              <w:jc w:val="center"/>
              <w:spacing w:after="0" w:line="240" w:lineRule="auto"/>
              <w:rPr>
                <w:sz w:val="24"/>
                <w:szCs w:val="24"/>
              </w:rPr>
            </w:pPr>
            <w:r>
              <w:rPr>
                <w:rFonts w:ascii="Times New Roman" w:hAnsi="Times New Roman" w:cs="Times New Roman"/>
                <w:b/>
                <w:color w:val="#000000"/>
                <w:sz w:val="24"/>
                <w:szCs w:val="24"/>
              </w:rPr>
              <w:t> службы</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микробиологии и инфекционная безопасность»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Мишустин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вирусологией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иммунологией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вирусологией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иммунологией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75.8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6.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2024-2025_ФГОС3++2024_Бак-ОФО-ПО(БЖД)(24)_plx_Основы микробиологии и инфекционная безопасность</dc:title>
  <dc:creator>FastReport.NET</dc:creator>
</cp:coreProperties>
</file>